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30CD2D" w14:textId="4DD2F85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A43D2">
        <w:fldChar w:fldCharType="begin"/>
      </w:r>
      <w:r w:rsidR="00BA43D2">
        <w:instrText xml:space="preserve"> DOCPROPERTY  TSG/WGRef  \* MERGEFORMAT </w:instrText>
      </w:r>
      <w:r w:rsidR="00BA43D2">
        <w:fldChar w:fldCharType="separate"/>
      </w:r>
      <w:r w:rsidR="00036BC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036BCD">
        <w:rPr>
          <w:b/>
          <w:noProof/>
          <w:sz w:val="24"/>
        </w:rPr>
        <w:t>1</w:t>
      </w:r>
      <w:r w:rsidR="00BA43D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6BCD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BA43D2">
        <w:fldChar w:fldCharType="begin"/>
      </w:r>
      <w:r w:rsidR="00BA43D2">
        <w:instrText xml:space="preserve"> DOCPROPERTY  Tdoc#  \* MERGEFORMAT </w:instrText>
      </w:r>
      <w:r w:rsidR="00BA43D2">
        <w:fldChar w:fldCharType="separate"/>
      </w:r>
      <w:r w:rsidR="003A38F8" w:rsidRPr="003A38F8">
        <w:rPr>
          <w:b/>
          <w:i/>
          <w:noProof/>
          <w:sz w:val="28"/>
        </w:rPr>
        <w:t>R1-1813149</w:t>
      </w:r>
      <w:r w:rsidR="00BA43D2">
        <w:rPr>
          <w:b/>
          <w:i/>
          <w:noProof/>
          <w:sz w:val="28"/>
        </w:rPr>
        <w:fldChar w:fldCharType="end"/>
      </w:r>
    </w:p>
    <w:p w14:paraId="6E3C1D79" w14:textId="77777777" w:rsidR="001E41F3" w:rsidRDefault="00BA43D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36BCD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36BCD">
        <w:rPr>
          <w:b/>
          <w:noProof/>
          <w:sz w:val="24"/>
        </w:rPr>
        <w:t>WA, 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36BCD">
        <w:rPr>
          <w:b/>
          <w:noProof/>
          <w:sz w:val="24"/>
        </w:rPr>
        <w:t>November 12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36BCD">
        <w:rPr>
          <w:b/>
          <w:noProof/>
          <w:sz w:val="24"/>
        </w:rPr>
        <w:t>16</w:t>
      </w:r>
      <w:r>
        <w:rPr>
          <w:b/>
          <w:noProof/>
          <w:sz w:val="24"/>
        </w:rPr>
        <w:fldChar w:fldCharType="end"/>
      </w:r>
      <w:r w:rsidR="00036BCD">
        <w:rPr>
          <w:b/>
          <w:noProof/>
          <w:sz w:val="24"/>
        </w:rPr>
        <w:t>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9A51C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39AE7" w14:textId="77777777" w:rsidR="001E41F3" w:rsidRDefault="00305409" w:rsidP="003E1F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3E1FB6">
              <w:rPr>
                <w:i/>
                <w:noProof/>
                <w:sz w:val="14"/>
              </w:rPr>
              <w:t>3</w:t>
            </w:r>
          </w:p>
        </w:tc>
      </w:tr>
      <w:tr w:rsidR="001E41F3" w14:paraId="23DF73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4032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2275D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29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104B6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491D6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FB1AF7" w14:textId="43F6AB23" w:rsidR="001E41F3" w:rsidRPr="00410371" w:rsidRDefault="00BA43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6BCD" w:rsidRPr="003A38F8">
              <w:rPr>
                <w:b/>
                <w:noProof/>
                <w:sz w:val="28"/>
              </w:rPr>
              <w:t>38.21</w:t>
            </w:r>
            <w:r w:rsidR="003A38F8" w:rsidRPr="003A38F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4668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1BFB09" w14:textId="77777777" w:rsidR="001E41F3" w:rsidRPr="00410371" w:rsidRDefault="00BA43D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36BCD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7A506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6C3C5D" w14:textId="77777777" w:rsidR="001E41F3" w:rsidRPr="00410371" w:rsidRDefault="00BA43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36BC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C54A2D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F6D609" w14:textId="77777777" w:rsidR="001E41F3" w:rsidRPr="00410371" w:rsidRDefault="00BA43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V</w:t>
            </w:r>
            <w:r w:rsidR="00036BCD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7DF4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9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29E7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DF966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0BCD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C175F4" w14:textId="77777777" w:rsidTr="00547111">
        <w:tc>
          <w:tcPr>
            <w:tcW w:w="9641" w:type="dxa"/>
            <w:gridSpan w:val="9"/>
          </w:tcPr>
          <w:p w14:paraId="739A05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D6F9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D284A5" w14:textId="77777777" w:rsidTr="00A7671C">
        <w:tc>
          <w:tcPr>
            <w:tcW w:w="2835" w:type="dxa"/>
          </w:tcPr>
          <w:p w14:paraId="3031071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3EAE2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0D1C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19EE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E293DC" w14:textId="77777777"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4F2E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BA741A" w14:textId="77777777"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04D3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5D3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378A6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5854B28" w14:textId="77777777" w:rsidTr="00547111">
        <w:tc>
          <w:tcPr>
            <w:tcW w:w="9640" w:type="dxa"/>
            <w:gridSpan w:val="11"/>
          </w:tcPr>
          <w:p w14:paraId="34C570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B2FF1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A0F9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F7CC8" w14:textId="7D9F0533" w:rsidR="001E41F3" w:rsidRDefault="003A38F8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Toc528614710"/>
            <w:r>
              <w:rPr>
                <w:lang w:val="en-US"/>
              </w:rPr>
              <w:t>BD/CEE limit for CA</w:t>
            </w:r>
            <w:bookmarkEnd w:id="1"/>
          </w:p>
        </w:tc>
      </w:tr>
      <w:tr w:rsidR="001E41F3" w14:paraId="5764E8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F0E7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F5AF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1BFB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27A3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B0939E" w14:textId="77777777" w:rsidR="001E41F3" w:rsidRDefault="00BA43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36BC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0D0872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91F4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6A6DF1" w14:textId="77777777" w:rsidR="001E41F3" w:rsidRDefault="00BA43D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36BC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</w:p>
        </w:tc>
      </w:tr>
      <w:tr w:rsidR="001E41F3" w14:paraId="671EBD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B9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64C6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0B82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EF4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E81872" w14:textId="77777777" w:rsidR="001E41F3" w:rsidRDefault="00BA43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36BCD" w:rsidRPr="00D47564">
              <w:rPr>
                <w:rFonts w:cs="Arial"/>
                <w:bCs/>
              </w:rPr>
              <w:t>NR_newRAT-Core</w:t>
            </w:r>
            <w:r w:rsidR="00036BCD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CFEA52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12BD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0C46F9" w14:textId="4E0E0D47" w:rsidR="001E41F3" w:rsidRDefault="00036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BA43D2">
              <w:rPr>
                <w:noProof/>
              </w:rPr>
              <w:t>-11-02</w:t>
            </w:r>
            <w:bookmarkStart w:id="2" w:name="_GoBack"/>
            <w:bookmarkEnd w:id="2"/>
          </w:p>
        </w:tc>
      </w:tr>
      <w:tr w:rsidR="001E41F3" w14:paraId="07453A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8E73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EF36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1629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3A0A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C0A9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1FC40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D5BB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7E279F" w14:textId="77777777" w:rsidR="001E41F3" w:rsidRDefault="00BA43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36BC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C2EB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D67CD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803FE4" w14:textId="77777777" w:rsidR="001E41F3" w:rsidRDefault="00036B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29BAFAF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AF1A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92CD5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DBF92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F29E98" w14:textId="42B5E8B1" w:rsidR="000C038A" w:rsidRPr="007C2097" w:rsidRDefault="001E41F3" w:rsidP="00EA15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A1557">
              <w:rPr>
                <w:i/>
                <w:noProof/>
                <w:sz w:val="18"/>
              </w:rPr>
              <w:br/>
              <w:t>Rel-1</w:t>
            </w:r>
            <w:r w:rsidR="003A38F8">
              <w:rPr>
                <w:i/>
                <w:noProof/>
                <w:sz w:val="18"/>
              </w:rPr>
              <w:t>5</w:t>
            </w:r>
            <w:r w:rsidR="00EA1557">
              <w:rPr>
                <w:i/>
                <w:noProof/>
                <w:sz w:val="18"/>
              </w:rPr>
              <w:tab/>
              <w:t>(Release 15)</w:t>
            </w:r>
            <w:r w:rsidR="00EA1557">
              <w:rPr>
                <w:i/>
                <w:noProof/>
                <w:sz w:val="18"/>
              </w:rPr>
              <w:br/>
              <w:t>Rel-1</w:t>
            </w:r>
            <w:r w:rsidR="003A38F8">
              <w:rPr>
                <w:i/>
                <w:noProof/>
                <w:sz w:val="18"/>
              </w:rPr>
              <w:t>6</w:t>
            </w:r>
            <w:r w:rsidR="00EA155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B6A640" w14:textId="77777777" w:rsidTr="00547111">
        <w:tc>
          <w:tcPr>
            <w:tcW w:w="1843" w:type="dxa"/>
          </w:tcPr>
          <w:p w14:paraId="053BD0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CB9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910F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14A8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926DF4" w14:textId="2200BE37" w:rsidR="001E41F3" w:rsidRPr="00BE0D50" w:rsidRDefault="003A38F8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>
              <w:rPr>
                <w:noProof/>
              </w:rPr>
              <w:t>Three issues discussed in Section 2.1 of attached summary</w:t>
            </w:r>
          </w:p>
        </w:tc>
      </w:tr>
      <w:tr w:rsidR="001E41F3" w14:paraId="7D4DF654" w14:textId="77777777" w:rsidTr="003A38F8">
        <w:trPr>
          <w:trHeight w:val="10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9A2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9577B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0A47B3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FDD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FFB175" w14:textId="271E36FC" w:rsidR="001E41F3" w:rsidRPr="00BE0D50" w:rsidRDefault="003A38F8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>
              <w:rPr>
                <w:noProof/>
              </w:rPr>
              <w:t>Changes required to adress the three issues</w:t>
            </w:r>
          </w:p>
        </w:tc>
      </w:tr>
      <w:tr w:rsidR="001E41F3" w14:paraId="72AEE4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82D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739884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01D0B0B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7880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F551B" w14:textId="0611234A" w:rsidR="001E41F3" w:rsidRPr="00BE0D50" w:rsidRDefault="003A38F8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>
              <w:rPr>
                <w:noProof/>
              </w:rPr>
              <w:t>UE does not know what are the BD/CCE limits for the scheduled cell if configured with multiple cells</w:t>
            </w:r>
            <w:r w:rsidR="00AF60E7">
              <w:rPr>
                <w:noProof/>
              </w:rPr>
              <w:t xml:space="preserve"> in CA</w:t>
            </w:r>
            <w:r>
              <w:rPr>
                <w:noProof/>
              </w:rPr>
              <w:t xml:space="preserve">, </w:t>
            </w:r>
            <w:r w:rsidR="00AF60E7">
              <w:rPr>
                <w:noProof/>
              </w:rPr>
              <w:t xml:space="preserve">if </w:t>
            </w:r>
            <w:r>
              <w:rPr>
                <w:noProof/>
              </w:rPr>
              <w:t>UE is capable of dynamic BWP switching or  one of the configured serving cells is deactivated.</w:t>
            </w:r>
          </w:p>
        </w:tc>
      </w:tr>
      <w:tr w:rsidR="001E41F3" w14:paraId="36ED1870" w14:textId="77777777" w:rsidTr="00547111">
        <w:tc>
          <w:tcPr>
            <w:tcW w:w="2694" w:type="dxa"/>
            <w:gridSpan w:val="2"/>
          </w:tcPr>
          <w:p w14:paraId="3E1765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ABE140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604F0ED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CF3F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9F8F74" w14:textId="5DD60313" w:rsidR="00BE0D50" w:rsidRPr="00BE0D50" w:rsidRDefault="00D57332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>
              <w:rPr>
                <w:noProof/>
              </w:rPr>
              <w:t>10.1</w:t>
            </w:r>
          </w:p>
        </w:tc>
      </w:tr>
      <w:tr w:rsidR="001E41F3" w14:paraId="0A6BD7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8FC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F54B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60A5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7BD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66A8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5B8C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9B4F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1101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DF476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1A9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B309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110AE" w14:textId="77777777"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69A3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A3DA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6A4E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2A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77AB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24D" w14:textId="77777777"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C2A9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E4D27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86CD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0BFB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D68C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ACB41" w14:textId="72C33697" w:rsidR="001E41F3" w:rsidRDefault="003A3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8449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F8A8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7F364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61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2BE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32677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9DA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26AFC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B7477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8BE6BE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74988D" w14:textId="77777777" w:rsidR="00C066B5" w:rsidRPr="00B916EC" w:rsidRDefault="00C066B5" w:rsidP="00C066B5">
      <w:pPr>
        <w:pStyle w:val="Heading2"/>
        <w:ind w:left="850" w:hanging="850"/>
      </w:pPr>
      <w:bookmarkStart w:id="4" w:name="_Toc517265072"/>
      <w:bookmarkStart w:id="5" w:name="_Ref491451763"/>
      <w:bookmarkStart w:id="6" w:name="_Ref491466492"/>
      <w:r w:rsidRPr="00B916EC">
        <w:lastRenderedPageBreak/>
        <w:t>10</w:t>
      </w:r>
      <w:r w:rsidRPr="00B916EC">
        <w:rPr>
          <w:rFonts w:hint="eastAsia"/>
        </w:rPr>
        <w:t>.1</w:t>
      </w:r>
      <w:r w:rsidRPr="00B916EC">
        <w:rPr>
          <w:rFonts w:hint="eastAsia"/>
        </w:rPr>
        <w:tab/>
      </w:r>
      <w:r w:rsidRPr="00B916EC">
        <w:t>UE procedure for determining physical downlink control channel assignment</w:t>
      </w:r>
      <w:bookmarkEnd w:id="4"/>
      <w:r w:rsidRPr="00B916EC">
        <w:t xml:space="preserve"> </w:t>
      </w:r>
      <w:bookmarkEnd w:id="5"/>
      <w:bookmarkEnd w:id="6"/>
    </w:p>
    <w:p w14:paraId="582013E3" w14:textId="0A965B4E" w:rsidR="001E41F3" w:rsidRDefault="00C066B5">
      <w:pPr>
        <w:rPr>
          <w:i/>
          <w:noProof/>
        </w:rPr>
      </w:pPr>
      <w:r w:rsidRPr="00C066B5">
        <w:rPr>
          <w:i/>
          <w:noProof/>
        </w:rPr>
        <w:t>&lt;unchanged parts omitted &gt;</w:t>
      </w:r>
    </w:p>
    <w:p w14:paraId="453979B5" w14:textId="653A2075" w:rsidR="00C066B5" w:rsidRDefault="00C066B5">
      <w:pPr>
        <w:rPr>
          <w:i/>
          <w:noProof/>
        </w:rPr>
      </w:pPr>
    </w:p>
    <w:p w14:paraId="2EFA1CB2" w14:textId="77777777" w:rsidR="00C066B5" w:rsidRPr="00A350DF" w:rsidRDefault="00C066B5" w:rsidP="00C066B5">
      <w:pPr>
        <w:rPr>
          <w:sz w:val="16"/>
          <w:szCs w:val="16"/>
          <w:lang w:eastAsia="ko-KR"/>
        </w:rPr>
      </w:pPr>
      <w:r w:rsidRPr="00A350DF">
        <w:rPr>
          <w:sz w:val="16"/>
          <w:szCs w:val="16"/>
          <w:lang w:eastAsia="ko-KR"/>
        </w:rPr>
        <w:t xml:space="preserve">If a UE </w:t>
      </w:r>
    </w:p>
    <w:p w14:paraId="4C2BB5CD" w14:textId="77777777" w:rsidR="00C066B5" w:rsidRPr="00A350DF" w:rsidRDefault="00C066B5" w:rsidP="00C066B5">
      <w:pPr>
        <w:pStyle w:val="B1"/>
        <w:rPr>
          <w:sz w:val="16"/>
          <w:szCs w:val="16"/>
        </w:rPr>
      </w:pPr>
      <w:r w:rsidRPr="00A350DF">
        <w:rPr>
          <w:sz w:val="16"/>
          <w:szCs w:val="16"/>
        </w:rPr>
        <w:t>-</w:t>
      </w:r>
      <w:r w:rsidRPr="00A350DF">
        <w:rPr>
          <w:sz w:val="16"/>
          <w:szCs w:val="16"/>
        </w:rPr>
        <w:tab/>
      </w:r>
      <w:r w:rsidRPr="00A350DF">
        <w:rPr>
          <w:sz w:val="16"/>
          <w:szCs w:val="16"/>
          <w:lang w:eastAsia="ko-KR"/>
        </w:rPr>
        <w:t xml:space="preserve">is capable for operation with carrier aggregation with a maximum of </w:t>
      </w:r>
      <w:r w:rsidRPr="00A350DF">
        <w:rPr>
          <w:sz w:val="16"/>
          <w:szCs w:val="16"/>
        </w:rPr>
        <w:t>4 downlink cells</w:t>
      </w:r>
      <w:r w:rsidRPr="00A350DF">
        <w:rPr>
          <w:sz w:val="16"/>
          <w:szCs w:val="16"/>
          <w:lang w:val="en-US"/>
        </w:rPr>
        <w:t xml:space="preserve"> or </w:t>
      </w:r>
      <w:r w:rsidRPr="00A350DF">
        <w:rPr>
          <w:sz w:val="16"/>
          <w:szCs w:val="16"/>
        </w:rPr>
        <w:t xml:space="preserve">indicates through </w:t>
      </w:r>
      <w:r w:rsidRPr="00A350DF">
        <w:rPr>
          <w:rFonts w:eastAsia="Yu Mincho"/>
          <w:i/>
          <w:sz w:val="16"/>
          <w:szCs w:val="16"/>
          <w:lang w:eastAsia="ja-JP"/>
        </w:rPr>
        <w:t>pdcch-BlindDetectionCA</w:t>
      </w:r>
      <w:r w:rsidRPr="00A350DF">
        <w:rPr>
          <w:sz w:val="16"/>
          <w:szCs w:val="16"/>
        </w:rPr>
        <w:t xml:space="preserve"> a capability to monitor PDCCH candidates for </w:t>
      </w:r>
      <w:r w:rsidRPr="00A350DF">
        <w:rPr>
          <w:position w:val="-10"/>
          <w:sz w:val="16"/>
          <w:szCs w:val="16"/>
        </w:rPr>
        <w:object w:dxaOrig="760" w:dyaOrig="340" w14:anchorId="3D3D4C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4pt;height:17.4pt" o:ole="">
            <v:imagedata r:id="rId22" o:title=""/>
          </v:shape>
          <o:OLEObject Type="Embed" ProgID="Equation.3" ShapeID="_x0000_i1025" DrawAspect="Content" ObjectID="_1602696792" r:id="rId23"/>
        </w:object>
      </w:r>
      <w:r w:rsidRPr="00A350DF">
        <w:rPr>
          <w:sz w:val="16"/>
          <w:szCs w:val="16"/>
        </w:rPr>
        <w:t xml:space="preserve"> downlink cells</w:t>
      </w:r>
      <w:r w:rsidRPr="00A350DF">
        <w:rPr>
          <w:sz w:val="16"/>
          <w:szCs w:val="16"/>
          <w:lang w:val="en-US"/>
        </w:rPr>
        <w:t>,</w:t>
      </w:r>
      <w:r w:rsidRPr="00A350DF">
        <w:rPr>
          <w:sz w:val="16"/>
          <w:szCs w:val="16"/>
        </w:rPr>
        <w:t xml:space="preserve"> and </w:t>
      </w:r>
    </w:p>
    <w:p w14:paraId="43EA4AD8" w14:textId="77777777" w:rsidR="00C066B5" w:rsidRPr="00A350DF" w:rsidRDefault="00C066B5" w:rsidP="00C066B5">
      <w:pPr>
        <w:pStyle w:val="B1"/>
        <w:rPr>
          <w:sz w:val="16"/>
          <w:szCs w:val="16"/>
        </w:rPr>
      </w:pPr>
      <w:r w:rsidRPr="00A350DF">
        <w:rPr>
          <w:sz w:val="16"/>
          <w:szCs w:val="16"/>
        </w:rPr>
        <w:t>-</w:t>
      </w:r>
      <w:r w:rsidRPr="00A350DF">
        <w:rPr>
          <w:sz w:val="16"/>
          <w:szCs w:val="16"/>
        </w:rPr>
        <w:tab/>
        <w:t xml:space="preserve">is configured with </w:t>
      </w:r>
      <w:r w:rsidRPr="00A350DF">
        <w:rPr>
          <w:position w:val="-10"/>
          <w:sz w:val="16"/>
          <w:szCs w:val="16"/>
        </w:rPr>
        <w:object w:dxaOrig="520" w:dyaOrig="340" w14:anchorId="73B6ED65">
          <v:shape id="_x0000_i1026" type="#_x0000_t75" style="width:27pt;height:17.4pt" o:ole="">
            <v:imagedata r:id="rId24" o:title=""/>
          </v:shape>
          <o:OLEObject Type="Embed" ProgID="Equation.3" ShapeID="_x0000_i1026" DrawAspect="Content" ObjectID="_1602696793" r:id="rId25"/>
        </w:object>
      </w:r>
      <w:r w:rsidRPr="00A350DF">
        <w:rPr>
          <w:sz w:val="16"/>
          <w:szCs w:val="16"/>
        </w:rPr>
        <w:t xml:space="preserve"> downlink cells </w:t>
      </w:r>
      <w:r w:rsidRPr="00A350DF">
        <w:rPr>
          <w:sz w:val="16"/>
          <w:szCs w:val="16"/>
          <w:lang w:val="en-US"/>
        </w:rPr>
        <w:t>with</w:t>
      </w:r>
      <w:r w:rsidRPr="00A350DF">
        <w:rPr>
          <w:sz w:val="16"/>
          <w:szCs w:val="16"/>
        </w:rPr>
        <w:t xml:space="preserve"> DL BWPs having SCS configuration </w:t>
      </w:r>
      <w:r w:rsidRPr="00A350DF">
        <w:rPr>
          <w:position w:val="-10"/>
          <w:sz w:val="16"/>
          <w:szCs w:val="16"/>
        </w:rPr>
        <w:object w:dxaOrig="220" w:dyaOrig="240" w14:anchorId="4BBE25A4">
          <v:shape id="_x0000_i1027" type="#_x0000_t75" style="width:11.4pt;height:13.8pt" o:ole="">
            <v:imagedata r:id="rId26" o:title=""/>
          </v:shape>
          <o:OLEObject Type="Embed" ProgID="Equation.3" ShapeID="_x0000_i1027" DrawAspect="Content" ObjectID="_1602696794" r:id="rId27"/>
        </w:object>
      </w:r>
      <w:r w:rsidRPr="00A350DF">
        <w:rPr>
          <w:sz w:val="16"/>
          <w:szCs w:val="16"/>
        </w:rPr>
        <w:t xml:space="preserve"> where </w:t>
      </w:r>
      <w:r w:rsidRPr="00A350DF">
        <w:rPr>
          <w:position w:val="-26"/>
          <w:sz w:val="16"/>
          <w:szCs w:val="16"/>
        </w:rPr>
        <w:object w:dxaOrig="1100" w:dyaOrig="600" w14:anchorId="58B6D86C">
          <v:shape id="_x0000_i1028" type="#_x0000_t75" style="width:54.6pt;height:31.2pt" o:ole="">
            <v:imagedata r:id="rId28" o:title=""/>
          </v:shape>
          <o:OLEObject Type="Embed" ProgID="Equation.3" ShapeID="_x0000_i1028" DrawAspect="Content" ObjectID="_1602696795" r:id="rId29"/>
        </w:object>
      </w:r>
      <w:r w:rsidRPr="00A350DF">
        <w:rPr>
          <w:sz w:val="16"/>
          <w:szCs w:val="16"/>
        </w:rPr>
        <w:t xml:space="preserve"> </w:t>
      </w:r>
      <w:r w:rsidRPr="00A350DF">
        <w:rPr>
          <w:sz w:val="16"/>
          <w:szCs w:val="16"/>
          <w:lang w:val="en-US"/>
        </w:rPr>
        <w:t xml:space="preserve">or </w:t>
      </w:r>
      <w:r w:rsidRPr="00A350DF">
        <w:rPr>
          <w:position w:val="-26"/>
          <w:sz w:val="16"/>
          <w:szCs w:val="16"/>
        </w:rPr>
        <w:object w:dxaOrig="1359" w:dyaOrig="600" w14:anchorId="79998AE3">
          <v:shape id="_x0000_i1029" type="#_x0000_t75" style="width:67.2pt;height:31.2pt" o:ole="">
            <v:imagedata r:id="rId30" o:title=""/>
          </v:shape>
          <o:OLEObject Type="Embed" ProgID="Equation.3" ShapeID="_x0000_i1029" DrawAspect="Content" ObjectID="_1602696796" r:id="rId31"/>
        </w:object>
      </w:r>
      <w:r w:rsidRPr="00A350DF">
        <w:rPr>
          <w:sz w:val="16"/>
          <w:szCs w:val="16"/>
          <w:lang w:val="en-US"/>
        </w:rPr>
        <w:t>, respectively</w:t>
      </w:r>
      <w:r w:rsidRPr="005224A4">
        <w:rPr>
          <w:strike/>
          <w:color w:val="FF0000"/>
          <w:sz w:val="16"/>
          <w:szCs w:val="16"/>
          <w:lang w:val="en-US"/>
        </w:rPr>
        <w:t>, and</w:t>
      </w:r>
      <w:r w:rsidRPr="00A350DF">
        <w:rPr>
          <w:sz w:val="16"/>
          <w:szCs w:val="16"/>
        </w:rPr>
        <w:t xml:space="preserve"> </w:t>
      </w:r>
    </w:p>
    <w:p w14:paraId="0E46245A" w14:textId="77777777" w:rsidR="00C066B5" w:rsidRPr="00A350DF" w:rsidRDefault="00C066B5" w:rsidP="00C066B5">
      <w:pPr>
        <w:pStyle w:val="B1"/>
        <w:rPr>
          <w:sz w:val="16"/>
          <w:szCs w:val="16"/>
        </w:rPr>
      </w:pPr>
      <w:r w:rsidRPr="00A350DF">
        <w:rPr>
          <w:sz w:val="16"/>
          <w:szCs w:val="16"/>
        </w:rPr>
        <w:t>-</w:t>
      </w:r>
      <w:r w:rsidRPr="00A350DF">
        <w:rPr>
          <w:sz w:val="16"/>
          <w:szCs w:val="16"/>
        </w:rPr>
        <w:tab/>
      </w:r>
      <w:r w:rsidRPr="005224A4">
        <w:rPr>
          <w:strike/>
          <w:color w:val="FF0000"/>
          <w:sz w:val="16"/>
          <w:szCs w:val="16"/>
        </w:rPr>
        <w:t xml:space="preserve">for </w:t>
      </w:r>
      <w:r w:rsidRPr="005224A4">
        <w:rPr>
          <w:strike/>
          <w:color w:val="FF0000"/>
          <w:sz w:val="16"/>
          <w:szCs w:val="16"/>
          <w:lang w:eastAsia="ja-JP"/>
        </w:rPr>
        <w:t xml:space="preserve">cross-carrier scheduling </w:t>
      </w:r>
      <w:r w:rsidRPr="005224A4">
        <w:rPr>
          <w:strike/>
          <w:color w:val="FF0000"/>
          <w:sz w:val="16"/>
          <w:szCs w:val="16"/>
          <w:lang w:val="en-US" w:eastAsia="ja-JP"/>
        </w:rPr>
        <w:t xml:space="preserve">over </w:t>
      </w:r>
      <w:r w:rsidRPr="005224A4">
        <w:rPr>
          <w:strike/>
          <w:color w:val="FF0000"/>
          <w:position w:val="-12"/>
          <w:sz w:val="16"/>
          <w:szCs w:val="16"/>
        </w:rPr>
        <w:object w:dxaOrig="740" w:dyaOrig="360" w14:anchorId="127216A3">
          <v:shape id="_x0000_i1030" type="#_x0000_t75" style="width:38.4pt;height:18pt" o:ole="">
            <v:imagedata r:id="rId32" o:title=""/>
          </v:shape>
          <o:OLEObject Type="Embed" ProgID="Equation.3" ShapeID="_x0000_i1030" DrawAspect="Content" ObjectID="_1602696797" r:id="rId33"/>
        </w:object>
      </w:r>
      <w:r w:rsidRPr="005224A4">
        <w:rPr>
          <w:strike/>
          <w:color w:val="FF0000"/>
          <w:sz w:val="16"/>
          <w:szCs w:val="16"/>
          <w:lang w:val="en-US"/>
        </w:rPr>
        <w:t xml:space="preserve"> downlink cells, including a scheduling cell, from the </w:t>
      </w:r>
      <w:r w:rsidRPr="005224A4">
        <w:rPr>
          <w:strike/>
          <w:color w:val="FF0000"/>
          <w:position w:val="-10"/>
          <w:sz w:val="16"/>
          <w:szCs w:val="16"/>
        </w:rPr>
        <w:object w:dxaOrig="540" w:dyaOrig="340" w14:anchorId="3DDB1B8B">
          <v:shape id="_x0000_i1031" type="#_x0000_t75" style="width:27.6pt;height:17.4pt" o:ole="">
            <v:imagedata r:id="rId34" o:title=""/>
          </v:shape>
          <o:OLEObject Type="Embed" ProgID="Equation.3" ShapeID="_x0000_i1031" DrawAspect="Content" ObjectID="_1602696798" r:id="rId35"/>
        </w:object>
      </w:r>
      <w:r w:rsidRPr="005224A4">
        <w:rPr>
          <w:strike/>
          <w:color w:val="FF0000"/>
          <w:sz w:val="16"/>
          <w:szCs w:val="16"/>
        </w:rPr>
        <w:t xml:space="preserve"> downlink cells</w:t>
      </w:r>
      <w:r w:rsidRPr="005224A4">
        <w:rPr>
          <w:strike/>
          <w:color w:val="FF0000"/>
          <w:sz w:val="16"/>
          <w:szCs w:val="16"/>
          <w:lang w:eastAsia="ja-JP"/>
        </w:rPr>
        <w:t xml:space="preserve"> where the scheduling cell and scheduled cell(s) have DL BWPs with same </w:t>
      </w:r>
      <w:r w:rsidRPr="005224A4">
        <w:rPr>
          <w:strike/>
          <w:color w:val="FF0000"/>
          <w:sz w:val="16"/>
          <w:szCs w:val="16"/>
        </w:rPr>
        <w:t xml:space="preserve">SCS configuration </w:t>
      </w:r>
      <w:r w:rsidRPr="005224A4">
        <w:rPr>
          <w:strike/>
          <w:color w:val="FF0000"/>
          <w:position w:val="-10"/>
          <w:sz w:val="16"/>
          <w:szCs w:val="16"/>
        </w:rPr>
        <w:object w:dxaOrig="220" w:dyaOrig="240" w14:anchorId="19BC8368">
          <v:shape id="_x0000_i1032" type="#_x0000_t75" style="width:11.4pt;height:13.8pt" o:ole="">
            <v:imagedata r:id="rId36" o:title=""/>
          </v:shape>
          <o:OLEObject Type="Embed" ProgID="Equation.3" ShapeID="_x0000_i1032" DrawAspect="Content" ObjectID="_1602696799" r:id="rId37"/>
        </w:object>
      </w:r>
    </w:p>
    <w:p w14:paraId="33ED490B" w14:textId="77777777" w:rsidR="00C066B5" w:rsidRPr="005224A4" w:rsidRDefault="00C066B5" w:rsidP="00C066B5">
      <w:pPr>
        <w:pStyle w:val="B1"/>
        <w:ind w:left="0" w:firstLine="0"/>
        <w:rPr>
          <w:strike/>
          <w:color w:val="FF0000"/>
          <w:sz w:val="16"/>
          <w:szCs w:val="16"/>
          <w:lang w:val="en-US"/>
        </w:rPr>
      </w:pPr>
      <w:r w:rsidRPr="00A350DF">
        <w:rPr>
          <w:sz w:val="16"/>
          <w:szCs w:val="16"/>
          <w:lang w:eastAsia="ko-KR"/>
        </w:rPr>
        <w:t xml:space="preserve">the UE is expected to be able to monitor </w:t>
      </w:r>
      <w:r w:rsidRPr="005224A4">
        <w:rPr>
          <w:color w:val="FF0000"/>
          <w:position w:val="-12"/>
          <w:sz w:val="16"/>
          <w:szCs w:val="16"/>
        </w:rPr>
        <w:object w:dxaOrig="920" w:dyaOrig="380" w14:anchorId="7009F370">
          <v:shape id="_x0000_i1033" type="#_x0000_t75" style="width:46.8pt;height:18pt" o:ole="">
            <v:imagedata r:id="rId38" o:title=""/>
          </v:shape>
          <o:OLEObject Type="Embed" ProgID="Equation.DSMT4" ShapeID="_x0000_i1033" DrawAspect="Content" ObjectID="_1602696800" r:id="rId39"/>
        </w:object>
      </w:r>
      <w:r w:rsidRPr="00A350DF">
        <w:rPr>
          <w:sz w:val="16"/>
          <w:szCs w:val="16"/>
        </w:rPr>
        <w:t xml:space="preserve"> PDCCH candidates and </w:t>
      </w:r>
      <w:r w:rsidRPr="00A350DF">
        <w:rPr>
          <w:position w:val="-12"/>
          <w:sz w:val="16"/>
          <w:szCs w:val="16"/>
        </w:rPr>
        <w:object w:dxaOrig="840" w:dyaOrig="380" w14:anchorId="48CCF48A">
          <v:shape id="_x0000_i1034" type="#_x0000_t75" style="width:41.4pt;height:18pt" o:ole="">
            <v:imagedata r:id="rId40" o:title=""/>
          </v:shape>
          <o:OLEObject Type="Embed" ProgID="Equation.DSMT4" ShapeID="_x0000_i1034" DrawAspect="Content" ObjectID="_1602696801" r:id="rId41"/>
        </w:object>
      </w:r>
      <w:r w:rsidRPr="00A350DF">
        <w:rPr>
          <w:sz w:val="16"/>
          <w:szCs w:val="16"/>
        </w:rPr>
        <w:t xml:space="preserve"> non-overlapped CCEs per slot </w:t>
      </w:r>
      <w:r w:rsidRPr="00A350DF">
        <w:rPr>
          <w:sz w:val="16"/>
          <w:szCs w:val="16"/>
          <w:lang w:val="en-US"/>
        </w:rPr>
        <w:t xml:space="preserve">on the active DL BWP </w:t>
      </w:r>
      <w:r w:rsidRPr="005224A4">
        <w:rPr>
          <w:strike/>
          <w:color w:val="FF0000"/>
          <w:sz w:val="16"/>
          <w:szCs w:val="16"/>
          <w:lang w:val="en-US"/>
        </w:rPr>
        <w:t>of</w:t>
      </w:r>
      <w:r w:rsidRPr="005224A4">
        <w:rPr>
          <w:strike/>
          <w:color w:val="FF0000"/>
          <w:sz w:val="16"/>
          <w:szCs w:val="16"/>
        </w:rPr>
        <w:t xml:space="preserve"> the scheduling</w:t>
      </w:r>
      <w:r w:rsidRPr="00A350DF">
        <w:rPr>
          <w:sz w:val="16"/>
          <w:szCs w:val="16"/>
        </w:rPr>
        <w:t xml:space="preserve"> </w:t>
      </w:r>
      <w:r w:rsidRPr="005224A4">
        <w:rPr>
          <w:color w:val="FF0000"/>
          <w:sz w:val="16"/>
          <w:szCs w:val="16"/>
        </w:rPr>
        <w:t xml:space="preserve">for </w:t>
      </w:r>
      <w:r>
        <w:rPr>
          <w:color w:val="FF0000"/>
          <w:sz w:val="16"/>
          <w:szCs w:val="16"/>
        </w:rPr>
        <w:t>each</w:t>
      </w:r>
      <w:r w:rsidRPr="005224A4">
        <w:rPr>
          <w:color w:val="FF0000"/>
          <w:sz w:val="16"/>
          <w:szCs w:val="16"/>
        </w:rPr>
        <w:t xml:space="preserve"> scheduled</w:t>
      </w:r>
      <w:r>
        <w:rPr>
          <w:sz w:val="16"/>
          <w:szCs w:val="16"/>
        </w:rPr>
        <w:t xml:space="preserve"> </w:t>
      </w:r>
      <w:r w:rsidRPr="00A350DF">
        <w:rPr>
          <w:sz w:val="16"/>
          <w:szCs w:val="16"/>
        </w:rPr>
        <w:t xml:space="preserve">cell. </w:t>
      </w:r>
      <w:r w:rsidRPr="005224A4">
        <w:rPr>
          <w:strike/>
          <w:color w:val="FF0000"/>
          <w:sz w:val="16"/>
          <w:szCs w:val="16"/>
          <w:lang w:val="en-US"/>
        </w:rPr>
        <w:t xml:space="preserve">The case of </w:t>
      </w:r>
      <w:r w:rsidRPr="005224A4">
        <w:rPr>
          <w:strike/>
          <w:color w:val="FF0000"/>
          <w:position w:val="-12"/>
          <w:sz w:val="16"/>
          <w:szCs w:val="16"/>
        </w:rPr>
        <w:object w:dxaOrig="999" w:dyaOrig="360" w14:anchorId="79CE3EDA">
          <v:shape id="_x0000_i1035" type="#_x0000_t75" style="width:51pt;height:18pt" o:ole="">
            <v:imagedata r:id="rId42" o:title=""/>
          </v:shape>
          <o:OLEObject Type="Embed" ProgID="Equation.3" ShapeID="_x0000_i1035" DrawAspect="Content" ObjectID="_1602696802" r:id="rId43"/>
        </w:object>
      </w:r>
      <w:r w:rsidRPr="005224A4">
        <w:rPr>
          <w:strike/>
          <w:color w:val="FF0000"/>
          <w:sz w:val="16"/>
          <w:szCs w:val="16"/>
          <w:lang w:val="en-US"/>
        </w:rPr>
        <w:t xml:space="preserve"> corresponds only to self-scheduling for the scheduling cell. </w:t>
      </w:r>
    </w:p>
    <w:p w14:paraId="3117F540" w14:textId="77777777" w:rsidR="00C066B5" w:rsidRPr="00A350DF" w:rsidRDefault="00C066B5" w:rsidP="00C066B5">
      <w:pPr>
        <w:rPr>
          <w:sz w:val="16"/>
          <w:szCs w:val="16"/>
          <w:lang w:eastAsia="ko-KR"/>
        </w:rPr>
      </w:pPr>
      <w:r w:rsidRPr="00A350DF">
        <w:rPr>
          <w:sz w:val="16"/>
          <w:szCs w:val="16"/>
          <w:lang w:eastAsia="ko-KR"/>
        </w:rPr>
        <w:t xml:space="preserve">If a UE </w:t>
      </w:r>
    </w:p>
    <w:p w14:paraId="7F28724F" w14:textId="77777777" w:rsidR="00C066B5" w:rsidRPr="00A350DF" w:rsidRDefault="00C066B5" w:rsidP="00C066B5">
      <w:pPr>
        <w:pStyle w:val="B1"/>
        <w:rPr>
          <w:sz w:val="16"/>
          <w:szCs w:val="16"/>
        </w:rPr>
      </w:pPr>
      <w:r w:rsidRPr="00A350DF">
        <w:rPr>
          <w:sz w:val="16"/>
          <w:szCs w:val="16"/>
        </w:rPr>
        <w:t>-</w:t>
      </w:r>
      <w:r w:rsidRPr="00A350DF">
        <w:rPr>
          <w:sz w:val="16"/>
          <w:szCs w:val="16"/>
        </w:rPr>
        <w:tab/>
        <w:t xml:space="preserve">indicates through </w:t>
      </w:r>
      <w:r w:rsidRPr="00A350DF">
        <w:rPr>
          <w:rFonts w:eastAsia="Yu Mincho"/>
          <w:i/>
          <w:sz w:val="16"/>
          <w:szCs w:val="16"/>
          <w:lang w:eastAsia="ja-JP"/>
        </w:rPr>
        <w:t>pdcch-BlindDetectionCA</w:t>
      </w:r>
      <w:r w:rsidRPr="00A350DF">
        <w:rPr>
          <w:sz w:val="16"/>
          <w:szCs w:val="16"/>
        </w:rPr>
        <w:t xml:space="preserve"> a capability to monitor PDCCH candidates for </w:t>
      </w:r>
      <w:r w:rsidRPr="00A350DF">
        <w:rPr>
          <w:position w:val="-10"/>
          <w:sz w:val="16"/>
          <w:szCs w:val="16"/>
        </w:rPr>
        <w:object w:dxaOrig="760" w:dyaOrig="340" w14:anchorId="784E2089">
          <v:shape id="_x0000_i1036" type="#_x0000_t75" style="width:38.4pt;height:17.4pt" o:ole="">
            <v:imagedata r:id="rId22" o:title=""/>
          </v:shape>
          <o:OLEObject Type="Embed" ProgID="Equation.3" ShapeID="_x0000_i1036" DrawAspect="Content" ObjectID="_1602696803" r:id="rId44"/>
        </w:object>
      </w:r>
      <w:r w:rsidRPr="00A350DF">
        <w:rPr>
          <w:sz w:val="16"/>
          <w:szCs w:val="16"/>
        </w:rPr>
        <w:t xml:space="preserve"> downlink cells</w:t>
      </w:r>
      <w:r w:rsidRPr="00A350DF">
        <w:rPr>
          <w:sz w:val="16"/>
          <w:szCs w:val="16"/>
          <w:lang w:val="en-US"/>
        </w:rPr>
        <w:t>,</w:t>
      </w:r>
      <w:r w:rsidRPr="00A350DF">
        <w:rPr>
          <w:sz w:val="16"/>
          <w:szCs w:val="16"/>
        </w:rPr>
        <w:t xml:space="preserve"> and </w:t>
      </w:r>
    </w:p>
    <w:p w14:paraId="4DB64DA4" w14:textId="77777777" w:rsidR="00C066B5" w:rsidRPr="00A350DF" w:rsidRDefault="00C066B5" w:rsidP="00C066B5">
      <w:pPr>
        <w:pStyle w:val="B1"/>
        <w:rPr>
          <w:sz w:val="16"/>
          <w:szCs w:val="16"/>
        </w:rPr>
      </w:pPr>
      <w:r w:rsidRPr="00A350DF">
        <w:rPr>
          <w:sz w:val="16"/>
          <w:szCs w:val="16"/>
        </w:rPr>
        <w:t>-</w:t>
      </w:r>
      <w:r w:rsidRPr="00A350DF">
        <w:rPr>
          <w:sz w:val="16"/>
          <w:szCs w:val="16"/>
        </w:rPr>
        <w:tab/>
        <w:t xml:space="preserve">is configured with </w:t>
      </w:r>
      <w:r w:rsidRPr="00A350DF">
        <w:rPr>
          <w:position w:val="-10"/>
          <w:sz w:val="16"/>
          <w:szCs w:val="16"/>
        </w:rPr>
        <w:object w:dxaOrig="520" w:dyaOrig="340" w14:anchorId="684324F9">
          <v:shape id="_x0000_i1037" type="#_x0000_t75" style="width:27pt;height:17.4pt" o:ole="">
            <v:imagedata r:id="rId24" o:title=""/>
          </v:shape>
          <o:OLEObject Type="Embed" ProgID="Equation.3" ShapeID="_x0000_i1037" DrawAspect="Content" ObjectID="_1602696804" r:id="rId45"/>
        </w:object>
      </w:r>
      <w:r w:rsidRPr="00A350DF">
        <w:rPr>
          <w:sz w:val="16"/>
          <w:szCs w:val="16"/>
        </w:rPr>
        <w:t xml:space="preserve"> downlink cells </w:t>
      </w:r>
      <w:r w:rsidRPr="00A350DF">
        <w:rPr>
          <w:sz w:val="16"/>
          <w:szCs w:val="16"/>
          <w:lang w:val="en-US"/>
        </w:rPr>
        <w:t xml:space="preserve">with </w:t>
      </w:r>
      <w:r w:rsidRPr="00A350DF">
        <w:rPr>
          <w:sz w:val="16"/>
          <w:szCs w:val="16"/>
        </w:rPr>
        <w:t xml:space="preserve">DL BWPs having SCS configuration </w:t>
      </w:r>
      <w:r w:rsidRPr="00A350DF">
        <w:rPr>
          <w:position w:val="-10"/>
          <w:sz w:val="16"/>
          <w:szCs w:val="16"/>
        </w:rPr>
        <w:object w:dxaOrig="220" w:dyaOrig="240" w14:anchorId="72EE5260">
          <v:shape id="_x0000_i1038" type="#_x0000_t75" style="width:11.4pt;height:13.8pt" o:ole="">
            <v:imagedata r:id="rId26" o:title=""/>
          </v:shape>
          <o:OLEObject Type="Embed" ProgID="Equation.3" ShapeID="_x0000_i1038" DrawAspect="Content" ObjectID="_1602696805" r:id="rId46"/>
        </w:object>
      </w:r>
      <w:r w:rsidRPr="00A350DF">
        <w:rPr>
          <w:sz w:val="16"/>
          <w:szCs w:val="16"/>
        </w:rPr>
        <w:t xml:space="preserve"> where </w:t>
      </w:r>
      <w:r w:rsidRPr="00A350DF">
        <w:rPr>
          <w:position w:val="-26"/>
          <w:sz w:val="16"/>
          <w:szCs w:val="16"/>
        </w:rPr>
        <w:object w:dxaOrig="1359" w:dyaOrig="600" w14:anchorId="3BDB189F">
          <v:shape id="_x0000_i1039" type="#_x0000_t75" style="width:67.2pt;height:31.2pt" o:ole="">
            <v:imagedata r:id="rId47" o:title=""/>
          </v:shape>
          <o:OLEObject Type="Embed" ProgID="Equation.3" ShapeID="_x0000_i1039" DrawAspect="Content" ObjectID="_1602696806" r:id="rId48"/>
        </w:object>
      </w:r>
      <w:r w:rsidRPr="00A350DF">
        <w:rPr>
          <w:sz w:val="16"/>
          <w:szCs w:val="16"/>
          <w:lang w:val="en-US"/>
        </w:rPr>
        <w:t>, and</w:t>
      </w:r>
    </w:p>
    <w:p w14:paraId="65CD59AD" w14:textId="77777777" w:rsidR="00C066B5" w:rsidRDefault="00C066B5" w:rsidP="00C066B5">
      <w:pPr>
        <w:pStyle w:val="B1"/>
        <w:ind w:left="0" w:firstLine="0"/>
        <w:rPr>
          <w:sz w:val="16"/>
          <w:szCs w:val="16"/>
          <w:lang w:val="en-US"/>
        </w:rPr>
      </w:pPr>
      <w:r w:rsidRPr="00A350DF">
        <w:rPr>
          <w:sz w:val="16"/>
          <w:szCs w:val="16"/>
          <w:lang w:eastAsia="ko-KR"/>
        </w:rPr>
        <w:t xml:space="preserve">the UE is expected to be able to monitor </w:t>
      </w:r>
      <w:r w:rsidRPr="00A350DF">
        <w:rPr>
          <w:sz w:val="16"/>
          <w:szCs w:val="16"/>
          <w:lang w:val="en-US" w:eastAsia="ko-KR"/>
        </w:rPr>
        <w:t xml:space="preserve">a total of </w:t>
      </w:r>
      <w:r w:rsidRPr="00A350DF">
        <w:rPr>
          <w:position w:val="-28"/>
          <w:sz w:val="16"/>
          <w:szCs w:val="16"/>
        </w:rPr>
        <w:object w:dxaOrig="2920" w:dyaOrig="660" w14:anchorId="5F4C6D64">
          <v:shape id="_x0000_i1040" type="#_x0000_t75" style="width:145.8pt;height:33.6pt" o:ole="">
            <v:imagedata r:id="rId49" o:title=""/>
          </v:shape>
          <o:OLEObject Type="Embed" ProgID="Equation.3" ShapeID="_x0000_i1040" DrawAspect="Content" ObjectID="_1602696807" r:id="rId50"/>
        </w:object>
      </w:r>
      <w:r w:rsidRPr="00A350DF">
        <w:rPr>
          <w:sz w:val="16"/>
          <w:szCs w:val="16"/>
        </w:rPr>
        <w:t xml:space="preserve"> PDCCH candidates and</w:t>
      </w:r>
      <w:r w:rsidRPr="00A350DF">
        <w:rPr>
          <w:sz w:val="16"/>
          <w:szCs w:val="16"/>
          <w:lang w:val="en-US"/>
        </w:rPr>
        <w:t xml:space="preserve"> a total of </w:t>
      </w:r>
      <w:r w:rsidRPr="00A350DF">
        <w:rPr>
          <w:position w:val="-28"/>
          <w:sz w:val="16"/>
          <w:szCs w:val="16"/>
        </w:rPr>
        <w:object w:dxaOrig="2880" w:dyaOrig="660" w14:anchorId="120D892C">
          <v:shape id="_x0000_i1041" type="#_x0000_t75" style="width:142.8pt;height:33.6pt" o:ole="">
            <v:imagedata r:id="rId51" o:title=""/>
          </v:shape>
          <o:OLEObject Type="Embed" ProgID="Equation.3" ShapeID="_x0000_i1041" DrawAspect="Content" ObjectID="_1602696808" r:id="rId52"/>
        </w:object>
      </w:r>
      <w:r w:rsidRPr="00A350DF">
        <w:rPr>
          <w:sz w:val="16"/>
          <w:szCs w:val="16"/>
        </w:rPr>
        <w:t xml:space="preserve"> non-overlapped CCEs per slot </w:t>
      </w:r>
      <w:r w:rsidRPr="00A350DF">
        <w:rPr>
          <w:sz w:val="16"/>
          <w:szCs w:val="16"/>
          <w:lang w:val="en-US"/>
        </w:rPr>
        <w:t xml:space="preserve">on the active DL BWP(s) </w:t>
      </w:r>
      <w:r w:rsidRPr="005224A4">
        <w:rPr>
          <w:strike/>
          <w:color w:val="FF0000"/>
          <w:sz w:val="16"/>
          <w:szCs w:val="16"/>
          <w:lang w:val="en-US"/>
        </w:rPr>
        <w:t>of</w:t>
      </w:r>
      <w:r w:rsidRPr="005224A4">
        <w:rPr>
          <w:strike/>
          <w:color w:val="FF0000"/>
          <w:sz w:val="16"/>
          <w:szCs w:val="16"/>
        </w:rPr>
        <w:t xml:space="preserve"> scheduling cell</w:t>
      </w:r>
      <w:r w:rsidRPr="005224A4">
        <w:rPr>
          <w:strike/>
          <w:color w:val="FF0000"/>
          <w:sz w:val="16"/>
          <w:szCs w:val="16"/>
          <w:lang w:val="en-US"/>
        </w:rPr>
        <w:t>(s)</w:t>
      </w:r>
      <w:r w:rsidRPr="00A350DF">
        <w:rPr>
          <w:sz w:val="16"/>
          <w:szCs w:val="16"/>
          <w:lang w:val="en-US"/>
        </w:rPr>
        <w:t xml:space="preserve"> </w:t>
      </w:r>
      <w:r w:rsidRPr="005224A4">
        <w:rPr>
          <w:color w:val="FF0000"/>
          <w:sz w:val="16"/>
          <w:szCs w:val="16"/>
          <w:lang w:val="en-US"/>
        </w:rPr>
        <w:t xml:space="preserve">for the scheduled cell(s) </w:t>
      </w:r>
      <w:r w:rsidRPr="00A350DF">
        <w:rPr>
          <w:sz w:val="16"/>
          <w:szCs w:val="16"/>
          <w:lang w:val="en-US"/>
        </w:rPr>
        <w:t>from the</w:t>
      </w:r>
      <w:r w:rsidRPr="00A350DF">
        <w:rPr>
          <w:sz w:val="16"/>
          <w:szCs w:val="16"/>
        </w:rPr>
        <w:t xml:space="preserve"> </w:t>
      </w:r>
      <w:r w:rsidRPr="00A350DF">
        <w:rPr>
          <w:position w:val="-10"/>
          <w:sz w:val="16"/>
          <w:szCs w:val="16"/>
        </w:rPr>
        <w:object w:dxaOrig="520" w:dyaOrig="340" w14:anchorId="2C54096B">
          <v:shape id="_x0000_i1042" type="#_x0000_t75" style="width:27pt;height:17.4pt" o:ole="">
            <v:imagedata r:id="rId24" o:title=""/>
          </v:shape>
          <o:OLEObject Type="Embed" ProgID="Equation.3" ShapeID="_x0000_i1042" DrawAspect="Content" ObjectID="_1602696809" r:id="rId53"/>
        </w:object>
      </w:r>
      <w:r w:rsidRPr="00A350DF">
        <w:rPr>
          <w:sz w:val="16"/>
          <w:szCs w:val="16"/>
        </w:rPr>
        <w:t xml:space="preserve"> downlink cells</w:t>
      </w:r>
      <w:r w:rsidRPr="00A350DF">
        <w:rPr>
          <w:sz w:val="16"/>
          <w:szCs w:val="16"/>
          <w:lang w:val="en-US"/>
        </w:rPr>
        <w:t>.</w:t>
      </w:r>
      <w:r>
        <w:rPr>
          <w:sz w:val="16"/>
          <w:szCs w:val="16"/>
          <w:lang w:val="en-US"/>
        </w:rPr>
        <w:t xml:space="preserve"> </w:t>
      </w:r>
    </w:p>
    <w:p w14:paraId="11F63E88" w14:textId="77777777" w:rsidR="00C066B5" w:rsidRPr="00773B2D" w:rsidRDefault="00C066B5" w:rsidP="00C066B5">
      <w:pPr>
        <w:pStyle w:val="B1"/>
        <w:ind w:left="0" w:firstLine="0"/>
        <w:rPr>
          <w:color w:val="0070C0"/>
          <w:sz w:val="16"/>
          <w:szCs w:val="16"/>
          <w:lang w:val="en-US"/>
        </w:rPr>
      </w:pPr>
      <w:r w:rsidRPr="00773B2D">
        <w:rPr>
          <w:color w:val="0070C0"/>
          <w:sz w:val="16"/>
          <w:szCs w:val="16"/>
          <w:lang w:val="en-US"/>
        </w:rPr>
        <w:t xml:space="preserve">UE determines the numerology of a configured serving cell as the numerology of active BWP in the serving cell. For deactivated configured cell, UE determines the numerology as numerology of </w:t>
      </w:r>
      <w:r w:rsidRPr="00773B2D">
        <w:rPr>
          <w:i/>
          <w:color w:val="0070C0"/>
          <w:sz w:val="16"/>
          <w:szCs w:val="16"/>
          <w:lang w:val="en-US"/>
        </w:rPr>
        <w:t>firstActiveDownlinkBWP-Id</w:t>
      </w:r>
      <w:r w:rsidRPr="00773B2D">
        <w:rPr>
          <w:color w:val="0070C0"/>
          <w:sz w:val="16"/>
          <w:szCs w:val="16"/>
          <w:lang w:val="en-US"/>
        </w:rPr>
        <w:t xml:space="preserve"> BWP.</w:t>
      </w:r>
      <w:r>
        <w:rPr>
          <w:color w:val="0070C0"/>
          <w:sz w:val="16"/>
          <w:szCs w:val="16"/>
          <w:lang w:val="en-US"/>
        </w:rPr>
        <w:t xml:space="preserve"> </w:t>
      </w:r>
      <w:r w:rsidRPr="00773B2D">
        <w:rPr>
          <w:color w:val="00B050"/>
          <w:sz w:val="16"/>
          <w:szCs w:val="16"/>
          <w:lang w:val="en-US"/>
        </w:rPr>
        <w:t>The number of PDCCH candidate</w:t>
      </w:r>
      <w:r>
        <w:rPr>
          <w:color w:val="00B050"/>
          <w:sz w:val="16"/>
          <w:szCs w:val="16"/>
          <w:lang w:val="en-US"/>
        </w:rPr>
        <w:t>s</w:t>
      </w:r>
      <w:r w:rsidRPr="00773B2D">
        <w:rPr>
          <w:color w:val="00B050"/>
          <w:sz w:val="16"/>
          <w:szCs w:val="16"/>
          <w:lang w:val="en-US"/>
        </w:rPr>
        <w:t xml:space="preserve"> and non-overlapped CCEs</w:t>
      </w:r>
      <w:r>
        <w:rPr>
          <w:color w:val="00B050"/>
          <w:sz w:val="16"/>
          <w:szCs w:val="16"/>
          <w:lang w:val="en-US"/>
        </w:rPr>
        <w:t xml:space="preserve">, the UE is expected to monitor before an active DL BWP switching is triggered, are valid until the last slot of the active DL BWP switching. </w:t>
      </w:r>
      <w:r w:rsidRPr="00773B2D">
        <w:rPr>
          <w:color w:val="00B050"/>
          <w:sz w:val="16"/>
          <w:szCs w:val="16"/>
          <w:lang w:val="en-US"/>
        </w:rPr>
        <w:t xml:space="preserve"> </w:t>
      </w:r>
    </w:p>
    <w:p w14:paraId="26559EDA" w14:textId="77777777" w:rsidR="00C066B5" w:rsidRDefault="00C066B5" w:rsidP="00C066B5">
      <w:pPr>
        <w:rPr>
          <w:i/>
          <w:noProof/>
        </w:rPr>
      </w:pPr>
      <w:r w:rsidRPr="00C066B5">
        <w:rPr>
          <w:i/>
          <w:noProof/>
        </w:rPr>
        <w:t>&lt;unchanged parts omitted &gt;</w:t>
      </w:r>
    </w:p>
    <w:p w14:paraId="01FC0AF7" w14:textId="77777777" w:rsidR="00C066B5" w:rsidRPr="00C066B5" w:rsidRDefault="00C066B5">
      <w:pPr>
        <w:rPr>
          <w:i/>
          <w:noProof/>
          <w:lang w:val="en-US"/>
        </w:rPr>
      </w:pPr>
    </w:p>
    <w:sectPr w:rsidR="00C066B5" w:rsidRPr="00C066B5" w:rsidSect="000B7FED">
      <w:headerReference w:type="even" r:id="rId54"/>
      <w:headerReference w:type="default" r:id="rId55"/>
      <w:headerReference w:type="first" r:id="rId5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2E427C" w14:textId="77777777" w:rsidR="000F60BC" w:rsidRDefault="000F60BC">
      <w:r>
        <w:separator/>
      </w:r>
    </w:p>
  </w:endnote>
  <w:endnote w:type="continuationSeparator" w:id="0">
    <w:p w14:paraId="3BB97E9E" w14:textId="77777777" w:rsidR="000F60BC" w:rsidRDefault="000F6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C41D3" w14:textId="77777777" w:rsidR="00183E78" w:rsidRDefault="00183E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05100D" w14:textId="77777777" w:rsidR="00183E78" w:rsidRDefault="00183E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F458D" w14:textId="77777777" w:rsidR="00183E78" w:rsidRDefault="00183E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B78D43" w14:textId="77777777" w:rsidR="000F60BC" w:rsidRDefault="000F60BC">
      <w:r>
        <w:separator/>
      </w:r>
    </w:p>
  </w:footnote>
  <w:footnote w:type="continuationSeparator" w:id="0">
    <w:p w14:paraId="08B31B62" w14:textId="77777777" w:rsidR="000F60BC" w:rsidRDefault="000F60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1945A" w14:textId="77777777" w:rsidR="00695808" w:rsidRDefault="00695808">
    <w:r>
      <w:t xml:space="preserve">Page </w:t>
    </w:r>
    <w:r w:rsidR="00AF0972">
      <w:fldChar w:fldCharType="begin"/>
    </w:r>
    <w:r w:rsidR="00374DD4">
      <w:instrText>PAGE</w:instrText>
    </w:r>
    <w:r w:rsidR="00AF0972">
      <w:fldChar w:fldCharType="separate"/>
    </w:r>
    <w:r>
      <w:rPr>
        <w:noProof/>
      </w:rPr>
      <w:t>1</w:t>
    </w:r>
    <w:r w:rsidR="00AF097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1FB26" w14:textId="77777777" w:rsidR="00183E78" w:rsidRDefault="00183E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2BDF4" w14:textId="77777777" w:rsidR="00183E78" w:rsidRDefault="00183E7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1F2E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0B87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100C5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BCD"/>
    <w:rsid w:val="000A6394"/>
    <w:rsid w:val="000B7FED"/>
    <w:rsid w:val="000C038A"/>
    <w:rsid w:val="000C6598"/>
    <w:rsid w:val="000F60BC"/>
    <w:rsid w:val="00145D43"/>
    <w:rsid w:val="00183E78"/>
    <w:rsid w:val="00192C46"/>
    <w:rsid w:val="001A08B3"/>
    <w:rsid w:val="001A7B60"/>
    <w:rsid w:val="001B52F0"/>
    <w:rsid w:val="001B7A65"/>
    <w:rsid w:val="001E41F3"/>
    <w:rsid w:val="002405CA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A38F8"/>
    <w:rsid w:val="003E1A36"/>
    <w:rsid w:val="003E1FB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0101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0972"/>
    <w:rsid w:val="00AF60E7"/>
    <w:rsid w:val="00B258BB"/>
    <w:rsid w:val="00B67B97"/>
    <w:rsid w:val="00B968C8"/>
    <w:rsid w:val="00BA3EC5"/>
    <w:rsid w:val="00BA43D2"/>
    <w:rsid w:val="00BA51D9"/>
    <w:rsid w:val="00BB5DFC"/>
    <w:rsid w:val="00BD279D"/>
    <w:rsid w:val="00BD6BB8"/>
    <w:rsid w:val="00BE0D50"/>
    <w:rsid w:val="00C066B5"/>
    <w:rsid w:val="00C66BA2"/>
    <w:rsid w:val="00C95985"/>
    <w:rsid w:val="00CC5026"/>
    <w:rsid w:val="00CC68D0"/>
    <w:rsid w:val="00D03F9A"/>
    <w:rsid w:val="00D06D51"/>
    <w:rsid w:val="00D24991"/>
    <w:rsid w:val="00D50255"/>
    <w:rsid w:val="00D57332"/>
    <w:rsid w:val="00DE34CF"/>
    <w:rsid w:val="00E13F3D"/>
    <w:rsid w:val="00EA155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880D0F5"/>
  <w15:docId w15:val="{5B3FD989-4D74-4401-987C-2CB637114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C066B5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locked/>
    <w:rsid w:val="00C066B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image" Target="media/image3.wmf"/><Relationship Id="rId39" Type="http://schemas.openxmlformats.org/officeDocument/2006/relationships/oleObject" Target="embeddings/oleObject9.bin"/><Relationship Id="rId21" Type="http://schemas.openxmlformats.org/officeDocument/2006/relationships/footer" Target="footer3.xml"/><Relationship Id="rId34" Type="http://schemas.openxmlformats.org/officeDocument/2006/relationships/image" Target="media/image7.wmf"/><Relationship Id="rId42" Type="http://schemas.openxmlformats.org/officeDocument/2006/relationships/image" Target="media/image11.wmf"/><Relationship Id="rId47" Type="http://schemas.openxmlformats.org/officeDocument/2006/relationships/image" Target="media/image12.wmf"/><Relationship Id="rId50" Type="http://schemas.openxmlformats.org/officeDocument/2006/relationships/oleObject" Target="embeddings/oleObject16.bin"/><Relationship Id="rId55" Type="http://schemas.openxmlformats.org/officeDocument/2006/relationships/header" Target="header5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oleObject" Target="embeddings/oleObject2.bin"/><Relationship Id="rId33" Type="http://schemas.openxmlformats.org/officeDocument/2006/relationships/oleObject" Target="embeddings/oleObject6.bin"/><Relationship Id="rId38" Type="http://schemas.openxmlformats.org/officeDocument/2006/relationships/image" Target="media/image9.wmf"/><Relationship Id="rId46" Type="http://schemas.openxmlformats.org/officeDocument/2006/relationships/oleObject" Target="embeddings/oleObject14.bin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oleObject" Target="embeddings/oleObject4.bin"/><Relationship Id="rId41" Type="http://schemas.openxmlformats.org/officeDocument/2006/relationships/oleObject" Target="embeddings/oleObject10.bin"/><Relationship Id="rId54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2.wmf"/><Relationship Id="rId32" Type="http://schemas.openxmlformats.org/officeDocument/2006/relationships/image" Target="media/image6.wmf"/><Relationship Id="rId37" Type="http://schemas.openxmlformats.org/officeDocument/2006/relationships/oleObject" Target="embeddings/oleObject8.bin"/><Relationship Id="rId40" Type="http://schemas.openxmlformats.org/officeDocument/2006/relationships/image" Target="media/image10.wmf"/><Relationship Id="rId45" Type="http://schemas.openxmlformats.org/officeDocument/2006/relationships/oleObject" Target="embeddings/oleObject13.bin"/><Relationship Id="rId53" Type="http://schemas.openxmlformats.org/officeDocument/2006/relationships/oleObject" Target="embeddings/oleObject18.bin"/><Relationship Id="rId58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1.bin"/><Relationship Id="rId28" Type="http://schemas.openxmlformats.org/officeDocument/2006/relationships/image" Target="media/image4.wmf"/><Relationship Id="rId36" Type="http://schemas.openxmlformats.org/officeDocument/2006/relationships/image" Target="media/image8.wmf"/><Relationship Id="rId49" Type="http://schemas.openxmlformats.org/officeDocument/2006/relationships/image" Target="media/image13.wmf"/><Relationship Id="rId57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oleObject" Target="embeddings/oleObject5.bin"/><Relationship Id="rId44" Type="http://schemas.openxmlformats.org/officeDocument/2006/relationships/oleObject" Target="embeddings/oleObject12.bin"/><Relationship Id="rId52" Type="http://schemas.openxmlformats.org/officeDocument/2006/relationships/oleObject" Target="embeddings/oleObject17.bin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wmf"/><Relationship Id="rId27" Type="http://schemas.openxmlformats.org/officeDocument/2006/relationships/oleObject" Target="embeddings/oleObject3.bin"/><Relationship Id="rId30" Type="http://schemas.openxmlformats.org/officeDocument/2006/relationships/image" Target="media/image5.wmf"/><Relationship Id="rId35" Type="http://schemas.openxmlformats.org/officeDocument/2006/relationships/oleObject" Target="embeddings/oleObject7.bin"/><Relationship Id="rId43" Type="http://schemas.openxmlformats.org/officeDocument/2006/relationships/oleObject" Target="embeddings/oleObject11.bin"/><Relationship Id="rId48" Type="http://schemas.openxmlformats.org/officeDocument/2006/relationships/oleObject" Target="embeddings/oleObject15.bin"/><Relationship Id="rId56" Type="http://schemas.openxmlformats.org/officeDocument/2006/relationships/header" Target="header6.xml"/><Relationship Id="rId8" Type="http://schemas.openxmlformats.org/officeDocument/2006/relationships/styles" Target="styles.xml"/><Relationship Id="rId51" Type="http://schemas.openxmlformats.org/officeDocument/2006/relationships/image" Target="media/image14.wmf"/><Relationship Id="rId3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5AIRPNAIUNRU-1830940522-4371</_dlc_DocId>
    <_dlc_DocIdUrl xmlns="71c5aaf6-e6ce-465b-b873-5148d2a4c105">
      <Url>https://nokia.sharepoint.com/sites/c5g/5gradio/_layouts/15/DocIdRedir.aspx?ID=5AIRPNAIUNRU-1830940522-4371</Url>
      <Description>5AIRPNAIUNRU-1830940522-4371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1709C-CC7A-4705-A2D4-81041F1181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3B219B-1661-44F7-B551-2BA9CB1A58D9}">
  <ds:schemaRefs>
    <ds:schemaRef ds:uri="http://purl.org/dc/elements/1.1/"/>
    <ds:schemaRef ds:uri="http://purl.org/dc/dcmitype/"/>
    <ds:schemaRef ds:uri="http://www.w3.org/XML/1998/namespace"/>
    <ds:schemaRef ds:uri="http://purl.org/dc/terms/"/>
    <ds:schemaRef ds:uri="3b34c8f0-1ef5-4d1e-bb66-517ce7fe7356"/>
    <ds:schemaRef ds:uri="95d2e41d-1f11-4347-bb1c-11d6a32975dd"/>
    <ds:schemaRef ds:uri="http://schemas.microsoft.com/office/2006/documentManagement/types"/>
    <ds:schemaRef ds:uri="http://schemas.microsoft.com/office/2006/metadata/properties"/>
    <ds:schemaRef ds:uri="ebabf6ce-2443-438c-9946-ecc878e7654a"/>
    <ds:schemaRef ds:uri="http://schemas.openxmlformats.org/package/2006/metadata/core-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FB5668A-49A7-4DB3-8DAA-05E5D37139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14BC26-1295-4D50-9289-D295EE81EDB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6A7B37E-DCE2-4E6A-BDE3-15ADB02FC21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821AFE7-8203-4809-B26F-8F4EE8D27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522</Words>
  <Characters>4030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CR template</vt:lpstr>
      <vt:lpstr>MTG_TITLE</vt:lpstr>
    </vt:vector>
  </TitlesOfParts>
  <Company>3GPP Support Team</Company>
  <LinksUpToDate>false</LinksUpToDate>
  <CharactersWithSpaces>4543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CR template</dc:title>
  <dc:creator>Michael Sanders, John M Meredith</dc:creator>
  <cp:lastModifiedBy>Karol</cp:lastModifiedBy>
  <cp:revision>6</cp:revision>
  <cp:lastPrinted>1899-12-31T23:00:00Z</cp:lastPrinted>
  <dcterms:created xsi:type="dcterms:W3CDTF">2018-10-16T13:35:00Z</dcterms:created>
  <dcterms:modified xsi:type="dcterms:W3CDTF">2018-11-02T18:46:00Z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6a0ec1fc-53a8-4e82-8841-5d63f1965d8a</vt:lpwstr>
  </property>
</Properties>
</file>